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59671689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21F05" w:rsidRDefault="00F21F05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F21F05">
        <w:rPr>
          <w:sz w:val="28"/>
          <w:szCs w:val="28"/>
          <w:u w:val="single"/>
          <w:lang w:val="uk-UA"/>
        </w:rPr>
        <w:t>24.10.2023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F21F05">
        <w:rPr>
          <w:sz w:val="28"/>
          <w:szCs w:val="28"/>
          <w:u w:val="single"/>
          <w:lang w:val="uk-UA"/>
        </w:rPr>
        <w:t>294-р</w:t>
      </w:r>
    </w:p>
    <w:p w:rsidR="008B2299" w:rsidRPr="006418E8" w:rsidRDefault="008B2299" w:rsidP="008B2299">
      <w:pPr>
        <w:spacing w:before="120" w:line="240" w:lineRule="atLeast"/>
        <w:ind w:right="-1"/>
        <w:outlineLvl w:val="0"/>
        <w:rPr>
          <w:sz w:val="28"/>
          <w:szCs w:val="28"/>
        </w:rPr>
      </w:pPr>
    </w:p>
    <w:p w:rsidR="00DB6984" w:rsidRDefault="00DB6984" w:rsidP="00DB698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DB698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 застосування </w:t>
      </w:r>
    </w:p>
    <w:p w:rsidR="00DB6984" w:rsidRDefault="00DB6984" w:rsidP="00DB698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зовнішнього контролю</w:t>
      </w:r>
      <w:r w:rsidR="008B2299" w:rsidRPr="00DB6984">
        <w:rPr>
          <w:sz w:val="28"/>
          <w:szCs w:val="28"/>
          <w:lang w:val="uk-UA"/>
        </w:rPr>
        <w:t xml:space="preserve"> </w:t>
      </w:r>
    </w:p>
    <w:p w:rsidR="00DB6984" w:rsidRDefault="00DB6984" w:rsidP="00DB698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B2299" w:rsidRDefault="00DB6984" w:rsidP="00DB698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в Україні», статей 28, 29, 33 Закону України «Про запобігання                       корупції», глави 2 Порядку застосування заходів з врегулювання конфлікту інтересів у діяльності керівників (виконуючих обов’язки керівників) підприємств, установ, закладів спільної власності територіальних громад</w:t>
      </w:r>
      <w:r w:rsidR="00F553D5">
        <w:rPr>
          <w:sz w:val="28"/>
          <w:szCs w:val="28"/>
          <w:lang w:val="uk-UA"/>
        </w:rPr>
        <w:t xml:space="preserve">                  сіл, селищ, міст Черкаської області, затвердженого розпорядженням голови обласної ради від 11.10.2023 № 279-р,</w:t>
      </w:r>
      <w:r>
        <w:rPr>
          <w:sz w:val="28"/>
          <w:szCs w:val="28"/>
          <w:lang w:val="uk-UA"/>
        </w:rPr>
        <w:t xml:space="preserve"> враховуючи Методичні рекомендації Національного агентства з питань запобігання корупції щодо застосування окремих положень Закону України «Про запобігання корупції» стосовно запобігання та врегулювання конфлікту інтересів, дотримання обмежень щодо запобігання корупції від </w:t>
      </w:r>
      <w:r w:rsidR="00F553D5">
        <w:rPr>
          <w:sz w:val="28"/>
          <w:szCs w:val="28"/>
          <w:lang w:val="uk-UA"/>
        </w:rPr>
        <w:t>21.10.2022 №</w:t>
      </w:r>
      <w:r w:rsidR="00247F70">
        <w:rPr>
          <w:sz w:val="28"/>
          <w:szCs w:val="28"/>
          <w:lang w:val="uk-UA"/>
        </w:rPr>
        <w:t> </w:t>
      </w:r>
      <w:r w:rsidR="00F553D5">
        <w:rPr>
          <w:sz w:val="28"/>
          <w:szCs w:val="28"/>
          <w:lang w:val="uk-UA"/>
        </w:rPr>
        <w:t>13, лист-повідомлення Корсунь-Шевченківського державного історико-культурного заповідника від 20.10.2023 № 132, з метою врегулювання конфлікту інтересів:</w:t>
      </w:r>
    </w:p>
    <w:p w:rsidR="00F553D5" w:rsidRDefault="00F553D5" w:rsidP="00F553D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</w:p>
    <w:p w:rsidR="00247F70" w:rsidRDefault="00F553D5" w:rsidP="00F553D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Застосувати до СТЕПЕНЬКІНОЇ Парасковії Яківни, директора Корсунь-Шевченківського державного історико-культурного заповідника                (далі – Установа) зовнішній контроль за вирішенням (участю у вирішенні) питань звільнення з роботи, застосування заохочень, дисциплінарних </w:t>
      </w:r>
      <w:r w:rsidR="00247F70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стягнень, надання вказівок, доручень тощо, контролю за їх виконанням стосовно близьких осіб – сина СТЕПЕНЬКІНА </w:t>
      </w:r>
      <w:r w:rsidR="00247F70">
        <w:rPr>
          <w:sz w:val="28"/>
          <w:szCs w:val="28"/>
          <w:lang w:val="uk-UA"/>
        </w:rPr>
        <w:t>Станіслава Юрійовича,  невістки СТЕПЕНЬКІНОЇ Оксани Григорівни.</w:t>
      </w:r>
    </w:p>
    <w:p w:rsidR="00247F70" w:rsidRDefault="00247F70" w:rsidP="00F553D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Визначити КОЛЕСНИКОВА Олександра Євгенійовича, головного спеціаліста з питань запобігання та виявлення корупції управління юридичного забезпечення та роботи з персоналом виконавчого апарату обласної ради, уповноваженим на проведення зовнішнього контролю.</w:t>
      </w:r>
    </w:p>
    <w:p w:rsidR="00247F70" w:rsidRDefault="00247F70" w:rsidP="00F553D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Директору Установи:</w:t>
      </w:r>
    </w:p>
    <w:p w:rsidR="00247F70" w:rsidRDefault="00247F70" w:rsidP="00F553D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запобігати вчиненню дій, підготовці та прийняттю рішень (наказів), пов’язаних із можливим виникненням потенційного чи реального конфлікту інтересів;</w:t>
      </w:r>
    </w:p>
    <w:p w:rsidR="00F553D5" w:rsidRDefault="00247F70" w:rsidP="00F553D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2) надавати обласній раді (для ознайомлення) проєкти наказів                         із відповідним обґрунтуванням з питань, пов’язаних зі звільненням з роботи, застосуванням заохочень, дисциплінарних стягнень, надання вказівок, доручень тощо, контролю за їх виконанням стосовно близьких осіб – сина СТЕПЕНЬКІНА Станіслава Юрійовича,  невістки СТЕПЕНЬКІНОЇ Оксани Григорівни (далі – розпорядчі документи), за 5 робочих днів до дати прийняття та протягом 3 робочих днів із дати підписання належним чином завірені копії таких розпорядчих документів;</w:t>
      </w:r>
    </w:p>
    <w:p w:rsidR="00247F70" w:rsidRDefault="00247F70" w:rsidP="00F553D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надавати обласній раді до 20 числа щомісяця інформацію в разі відсутності (неприйняття) розпорядчих документів.</w:t>
      </w:r>
    </w:p>
    <w:p w:rsidR="00247F70" w:rsidRDefault="00247F70" w:rsidP="00247F7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</w:p>
    <w:p w:rsidR="00247F70" w:rsidRDefault="00247F70" w:rsidP="00247F7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</w:p>
    <w:p w:rsidR="00247F70" w:rsidRDefault="00247F70" w:rsidP="00247F7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</w:p>
    <w:p w:rsidR="00247F70" w:rsidRPr="00DB6984" w:rsidRDefault="00247F70" w:rsidP="00247F7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90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А. ПІДГОРНИЙ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DB6984" w:rsidRDefault="00247F70" w:rsidP="00247F70">
      <w:pPr>
        <w:tabs>
          <w:tab w:val="left" w:pos="6412"/>
        </w:tabs>
        <w:rPr>
          <w:lang w:val="uk-UA"/>
        </w:rPr>
      </w:pPr>
      <w:r>
        <w:rPr>
          <w:lang w:val="uk-UA"/>
        </w:rPr>
        <w:tab/>
      </w:r>
    </w:p>
    <w:sectPr w:rsidR="00007441" w:rsidRPr="00DB6984" w:rsidSect="00247F70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335" w:rsidRDefault="00F70335" w:rsidP="00247F70">
      <w:r>
        <w:separator/>
      </w:r>
    </w:p>
  </w:endnote>
  <w:endnote w:type="continuationSeparator" w:id="0">
    <w:p w:rsidR="00F70335" w:rsidRDefault="00F70335" w:rsidP="0024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335" w:rsidRDefault="00F70335" w:rsidP="00247F70">
      <w:r>
        <w:separator/>
      </w:r>
    </w:p>
  </w:footnote>
  <w:footnote w:type="continuationSeparator" w:id="0">
    <w:p w:rsidR="00F70335" w:rsidRDefault="00F70335" w:rsidP="00247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474705"/>
      <w:docPartObj>
        <w:docPartGallery w:val="Page Numbers (Top of Page)"/>
        <w:docPartUnique/>
      </w:docPartObj>
    </w:sdtPr>
    <w:sdtEndPr/>
    <w:sdtContent>
      <w:p w:rsidR="00247F70" w:rsidRDefault="00247F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F05">
          <w:rPr>
            <w:noProof/>
          </w:rPr>
          <w:t>2</w:t>
        </w:r>
        <w:r>
          <w:fldChar w:fldCharType="end"/>
        </w:r>
      </w:p>
    </w:sdtContent>
  </w:sdt>
  <w:p w:rsidR="00247F70" w:rsidRDefault="00247F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47F70"/>
    <w:rsid w:val="0030133B"/>
    <w:rsid w:val="00397915"/>
    <w:rsid w:val="00411344"/>
    <w:rsid w:val="005E44A8"/>
    <w:rsid w:val="006418E8"/>
    <w:rsid w:val="0071353A"/>
    <w:rsid w:val="0075081E"/>
    <w:rsid w:val="007A1FBA"/>
    <w:rsid w:val="008B2299"/>
    <w:rsid w:val="0093691C"/>
    <w:rsid w:val="00B56F3D"/>
    <w:rsid w:val="00BB6A5E"/>
    <w:rsid w:val="00CA5172"/>
    <w:rsid w:val="00D401B8"/>
    <w:rsid w:val="00DB6984"/>
    <w:rsid w:val="00F21F05"/>
    <w:rsid w:val="00F553D5"/>
    <w:rsid w:val="00F7033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DD888-6620-410D-870B-73A04461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F553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7F7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7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47F7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7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cp:lastPrinted>2023-10-24T07:42:00Z</cp:lastPrinted>
  <dcterms:created xsi:type="dcterms:W3CDTF">2018-10-09T07:10:00Z</dcterms:created>
  <dcterms:modified xsi:type="dcterms:W3CDTF">2023-10-24T13:55:00Z</dcterms:modified>
</cp:coreProperties>
</file>