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14:paraId="36694603" w14:textId="77777777" w:rsidTr="00DE1987">
        <w:tc>
          <w:tcPr>
            <w:tcW w:w="4788" w:type="dxa"/>
          </w:tcPr>
          <w:p w14:paraId="3F7BEA84" w14:textId="2FDF2757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D506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14:paraId="0FE0964F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5F30BB3" w14:textId="77777777"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14:paraId="481491F1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14:paraId="582FA211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FAFA0C6" w14:textId="77777777"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0FB7DB45" w14:textId="77777777"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1B63ABFA" w14:textId="199BA953"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8E642A" w:rsidRPr="008E642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11.11.2024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</w:t>
      </w:r>
      <w:r w:rsidR="008E642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№ </w:t>
      </w:r>
      <w:r w:rsidR="008E642A" w:rsidRPr="008E642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529/30-рс</w:t>
      </w:r>
    </w:p>
    <w:p w14:paraId="59C95B5A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77862FA1" w14:textId="77777777" w:rsidR="00D506EB" w:rsidRPr="00812E55" w:rsidRDefault="00D506EB" w:rsidP="00D506EB">
      <w:pPr>
        <w:tabs>
          <w:tab w:val="left" w:pos="4111"/>
        </w:tabs>
        <w:ind w:right="5527"/>
        <w:jc w:val="both"/>
        <w:rPr>
          <w:sz w:val="28"/>
          <w:szCs w:val="28"/>
          <w:lang w:val="uk-UA"/>
        </w:rPr>
      </w:pPr>
      <w:r w:rsidRPr="00812E55">
        <w:rPr>
          <w:sz w:val="28"/>
          <w:szCs w:val="28"/>
          <w:lang w:val="uk-UA"/>
        </w:rPr>
        <w:t>Про присудження щорічної Всеукраїнської літературної премії</w:t>
      </w:r>
      <w:r>
        <w:rPr>
          <w:sz w:val="28"/>
          <w:szCs w:val="28"/>
          <w:lang w:val="uk-UA"/>
        </w:rPr>
        <w:t xml:space="preserve"> </w:t>
      </w:r>
      <w:r w:rsidRPr="00812E55">
        <w:rPr>
          <w:sz w:val="28"/>
          <w:szCs w:val="28"/>
          <w:lang w:val="uk-UA"/>
        </w:rPr>
        <w:t>імені Василя Симоненка</w:t>
      </w:r>
      <w:r w:rsidRPr="00812E55">
        <w:rPr>
          <w:sz w:val="28"/>
          <w:szCs w:val="28"/>
          <w:lang w:val="uk-UA"/>
        </w:rPr>
        <w:br/>
        <w:t>в 20</w:t>
      </w:r>
      <w:r>
        <w:rPr>
          <w:sz w:val="28"/>
          <w:szCs w:val="28"/>
          <w:lang w:val="uk-UA"/>
        </w:rPr>
        <w:t>2</w:t>
      </w:r>
      <w:r w:rsidRPr="00812E55">
        <w:rPr>
          <w:sz w:val="28"/>
          <w:szCs w:val="28"/>
          <w:lang w:val="uk-UA"/>
        </w:rPr>
        <w:t>4 році</w:t>
      </w:r>
    </w:p>
    <w:p w14:paraId="71DE3363" w14:textId="77777777" w:rsidR="00D506EB" w:rsidRDefault="00D506EB" w:rsidP="00D506EB">
      <w:pPr>
        <w:rPr>
          <w:sz w:val="28"/>
          <w:szCs w:val="28"/>
          <w:lang w:val="uk-UA"/>
        </w:rPr>
      </w:pPr>
    </w:p>
    <w:p w14:paraId="74665F90" w14:textId="77777777" w:rsidR="00D506EB" w:rsidRDefault="00D506EB" w:rsidP="00D506EB">
      <w:pPr>
        <w:rPr>
          <w:sz w:val="28"/>
          <w:szCs w:val="28"/>
          <w:lang w:val="uk-UA"/>
        </w:rPr>
      </w:pPr>
    </w:p>
    <w:p w14:paraId="166D083B" w14:textId="77777777" w:rsidR="00D506EB" w:rsidRPr="00D77CEF" w:rsidRDefault="00D506EB" w:rsidP="00D506E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7CEF">
        <w:rPr>
          <w:color w:val="000000" w:themeColor="text1"/>
          <w:sz w:val="28"/>
          <w:szCs w:val="28"/>
          <w:lang w:val="uk-UA"/>
        </w:rPr>
        <w:t>Відповідно до законів України „</w:t>
      </w:r>
      <w:r w:rsidRPr="00D77CEF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Про місцеві державні адміністрації</w:t>
      </w:r>
      <w:r w:rsidRPr="00D77CEF">
        <w:rPr>
          <w:color w:val="000000" w:themeColor="text1"/>
          <w:sz w:val="28"/>
          <w:szCs w:val="28"/>
          <w:lang w:val="uk-UA"/>
        </w:rPr>
        <w:t>“,</w:t>
      </w:r>
      <w:r w:rsidRPr="00D77CEF">
        <w:rPr>
          <w:color w:val="000000" w:themeColor="text1"/>
          <w:sz w:val="28"/>
          <w:szCs w:val="28"/>
          <w:lang w:val="uk-UA"/>
        </w:rPr>
        <w:br/>
      </w:r>
      <w:r w:rsidRPr="00D77CEF">
        <w:rPr>
          <w:rFonts w:eastAsiaTheme="minorEastAsia"/>
          <w:color w:val="000000" w:themeColor="text1"/>
          <w:sz w:val="28"/>
          <w:szCs w:val="28"/>
          <w:lang w:val="uk-UA"/>
        </w:rPr>
        <w:t xml:space="preserve">„Про місцеве самоврядування в Україні“, </w:t>
      </w:r>
      <w:r w:rsidRPr="00D77CEF">
        <w:rPr>
          <w:color w:val="000000" w:themeColor="text1"/>
          <w:sz w:val="28"/>
          <w:szCs w:val="28"/>
          <w:lang w:val="uk-UA"/>
        </w:rPr>
        <w:t xml:space="preserve">„Про правовий режим воєнного стану“, </w:t>
      </w:r>
      <w:r w:rsidRPr="00D77CEF">
        <w:rPr>
          <w:iCs/>
          <w:color w:val="000000" w:themeColor="text1"/>
          <w:sz w:val="28"/>
          <w:szCs w:val="28"/>
          <w:lang w:val="uk-UA"/>
        </w:rPr>
        <w:t xml:space="preserve">Указу Президента України від </w:t>
      </w:r>
      <w:r w:rsidRPr="00D77CEF">
        <w:rPr>
          <w:color w:val="000000" w:themeColor="text1"/>
          <w:sz w:val="28"/>
          <w:szCs w:val="28"/>
          <w:lang w:val="uk-UA"/>
        </w:rPr>
        <w:t xml:space="preserve">24.02.2022 № 64/2022 </w:t>
      </w:r>
      <w:bookmarkStart w:id="1" w:name="n3"/>
      <w:bookmarkEnd w:id="1"/>
      <w:r w:rsidRPr="00D77CEF">
        <w:rPr>
          <w:color w:val="000000" w:themeColor="text1"/>
          <w:sz w:val="28"/>
          <w:szCs w:val="28"/>
          <w:lang w:val="uk-UA"/>
        </w:rPr>
        <w:t xml:space="preserve">„Про введення воєнного стану в Україні“, затвердженого Законом України від 24.02.2022 № 2102-IX (зі змінами), </w:t>
      </w:r>
      <w:r w:rsidRPr="00D77CEF">
        <w:rPr>
          <w:iCs/>
          <w:color w:val="000000" w:themeColor="text1"/>
          <w:sz w:val="28"/>
          <w:szCs w:val="28"/>
          <w:lang w:val="uk-UA"/>
        </w:rPr>
        <w:t xml:space="preserve">Указу Президента України від </w:t>
      </w:r>
      <w:r w:rsidRPr="00D77CEF">
        <w:rPr>
          <w:color w:val="000000" w:themeColor="text1"/>
          <w:sz w:val="28"/>
          <w:szCs w:val="28"/>
          <w:lang w:val="uk-UA"/>
        </w:rPr>
        <w:t>24.02.2022 № 68/2022 „Про утворення військових адміністрацій“, рішення Черкаської обласної ради від 15.05.2014 №</w:t>
      </w:r>
      <w:r w:rsidRPr="00D77CEF">
        <w:rPr>
          <w:color w:val="000000" w:themeColor="text1"/>
          <w:sz w:val="28"/>
          <w:szCs w:val="28"/>
          <w:lang w:val="en-US"/>
        </w:rPr>
        <w:t> </w:t>
      </w:r>
      <w:r w:rsidRPr="00D77CEF">
        <w:rPr>
          <w:color w:val="000000" w:themeColor="text1"/>
          <w:sz w:val="28"/>
          <w:szCs w:val="28"/>
          <w:lang w:val="uk-UA"/>
        </w:rPr>
        <w:t>31-46/</w:t>
      </w:r>
      <w:r w:rsidRPr="00D77CEF">
        <w:rPr>
          <w:color w:val="000000" w:themeColor="text1"/>
          <w:sz w:val="28"/>
          <w:szCs w:val="28"/>
          <w:lang w:val="en-US"/>
        </w:rPr>
        <w:t>V</w:t>
      </w:r>
      <w:r w:rsidRPr="00D77CEF">
        <w:rPr>
          <w:color w:val="000000" w:themeColor="text1"/>
          <w:sz w:val="28"/>
          <w:szCs w:val="28"/>
          <w:lang w:val="uk-UA"/>
        </w:rPr>
        <w:t>І „Про щорічну Всеукраїнську літературну премію імені Василя Симоненка“ (зі змінами), враховуючи рішення конкурсної комісії з присудження Всеукраїнської літературної премії імені Василя Симоненка (протокол від </w:t>
      </w:r>
      <w:r w:rsidRPr="00812E55">
        <w:rPr>
          <w:color w:val="000000" w:themeColor="text1"/>
          <w:sz w:val="28"/>
          <w:szCs w:val="28"/>
          <w:lang w:val="uk-UA"/>
        </w:rPr>
        <w:t>16</w:t>
      </w:r>
      <w:r w:rsidRPr="00D77CEF">
        <w:rPr>
          <w:color w:val="000000" w:themeColor="text1"/>
          <w:sz w:val="28"/>
          <w:szCs w:val="28"/>
          <w:lang w:val="uk-UA"/>
        </w:rPr>
        <w:t>.</w:t>
      </w:r>
      <w:r w:rsidRPr="00812E55">
        <w:rPr>
          <w:color w:val="000000" w:themeColor="text1"/>
          <w:sz w:val="28"/>
          <w:szCs w:val="28"/>
          <w:lang w:val="uk-UA"/>
        </w:rPr>
        <w:t>10</w:t>
      </w:r>
      <w:r w:rsidRPr="00D77CEF">
        <w:rPr>
          <w:color w:val="000000" w:themeColor="text1"/>
          <w:sz w:val="28"/>
          <w:szCs w:val="28"/>
          <w:lang w:val="uk-UA"/>
        </w:rPr>
        <w:t>.2024 №</w:t>
      </w:r>
      <w:r w:rsidRPr="00D77CEF">
        <w:rPr>
          <w:color w:val="000000" w:themeColor="text1"/>
          <w:sz w:val="28"/>
          <w:szCs w:val="28"/>
        </w:rPr>
        <w:t> </w:t>
      </w:r>
      <w:r w:rsidRPr="00D77CEF">
        <w:rPr>
          <w:color w:val="000000" w:themeColor="text1"/>
          <w:sz w:val="28"/>
          <w:szCs w:val="28"/>
          <w:lang w:val="uk-UA"/>
        </w:rPr>
        <w:t>2):</w:t>
      </w:r>
    </w:p>
    <w:p w14:paraId="6FE18F14" w14:textId="77777777" w:rsidR="00D506EB" w:rsidRPr="00D77CEF" w:rsidRDefault="00D506EB" w:rsidP="00D506E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3B3AF5B1" w14:textId="77777777" w:rsidR="00D506EB" w:rsidRPr="00D77CEF" w:rsidRDefault="00D506EB" w:rsidP="00D506EB">
      <w:pPr>
        <w:ind w:left="1" w:firstLine="566"/>
        <w:jc w:val="both"/>
        <w:rPr>
          <w:color w:val="000000" w:themeColor="text1"/>
          <w:sz w:val="28"/>
          <w:szCs w:val="28"/>
          <w:lang w:val="uk-UA"/>
        </w:rPr>
      </w:pPr>
      <w:r w:rsidRPr="00D77CEF">
        <w:rPr>
          <w:color w:val="000000" w:themeColor="text1"/>
          <w:sz w:val="28"/>
          <w:szCs w:val="28"/>
          <w:lang w:val="uk-UA"/>
        </w:rPr>
        <w:t>1. Присудити щорічну Всеукраїнську літературну премію імені Василя Симоненка в 2024 році та вручити диплом, нагрудний знак лауреатам</w:t>
      </w:r>
      <w:r>
        <w:rPr>
          <w:color w:val="000000" w:themeColor="text1"/>
          <w:sz w:val="28"/>
          <w:szCs w:val="28"/>
          <w:lang w:val="uk-UA"/>
        </w:rPr>
        <w:br/>
      </w:r>
      <w:r w:rsidRPr="00D77CEF">
        <w:rPr>
          <w:color w:val="000000" w:themeColor="text1"/>
          <w:sz w:val="28"/>
          <w:szCs w:val="28"/>
          <w:lang w:val="uk-UA"/>
        </w:rPr>
        <w:t>у номінації: „За кращу</w:t>
      </w:r>
      <w:r>
        <w:rPr>
          <w:color w:val="000000" w:themeColor="text1"/>
          <w:sz w:val="28"/>
          <w:szCs w:val="28"/>
          <w:lang w:val="uk-UA"/>
        </w:rPr>
        <w:t xml:space="preserve"> першу</w:t>
      </w:r>
      <w:r w:rsidRPr="00D77CEF">
        <w:rPr>
          <w:color w:val="000000" w:themeColor="text1"/>
          <w:sz w:val="28"/>
          <w:szCs w:val="28"/>
          <w:lang w:val="uk-UA"/>
        </w:rPr>
        <w:t xml:space="preserve"> поетичну збірку“</w:t>
      </w:r>
      <w:r>
        <w:rPr>
          <w:color w:val="000000" w:themeColor="text1"/>
          <w:sz w:val="28"/>
          <w:szCs w:val="28"/>
          <w:lang w:val="uk-UA"/>
        </w:rPr>
        <w:t> </w:t>
      </w:r>
      <w:r w:rsidRPr="00D77CEF">
        <w:rPr>
          <w:color w:val="000000" w:themeColor="text1"/>
          <w:sz w:val="28"/>
          <w:szCs w:val="28"/>
          <w:lang w:val="uk-UA"/>
        </w:rPr>
        <w:t>–</w:t>
      </w:r>
      <w:r>
        <w:rPr>
          <w:color w:val="000000" w:themeColor="text1"/>
          <w:sz w:val="28"/>
          <w:szCs w:val="28"/>
          <w:lang w:val="uk-UA"/>
        </w:rPr>
        <w:t> </w:t>
      </w:r>
      <w:r w:rsidRPr="00D77CEF">
        <w:rPr>
          <w:color w:val="000000" w:themeColor="text1"/>
          <w:sz w:val="28"/>
          <w:szCs w:val="28"/>
          <w:lang w:val="uk-UA"/>
        </w:rPr>
        <w:t xml:space="preserve">Павлу </w:t>
      </w:r>
      <w:proofErr w:type="spellStart"/>
      <w:r w:rsidRPr="00D77CEF">
        <w:rPr>
          <w:color w:val="000000" w:themeColor="text1"/>
          <w:sz w:val="28"/>
          <w:szCs w:val="28"/>
          <w:lang w:val="uk-UA"/>
        </w:rPr>
        <w:t>Вишебабі</w:t>
      </w:r>
      <w:proofErr w:type="spellEnd"/>
      <w:r w:rsidRPr="00D77CEF">
        <w:rPr>
          <w:color w:val="000000" w:themeColor="text1"/>
          <w:sz w:val="28"/>
          <w:szCs w:val="28"/>
          <w:lang w:val="uk-UA"/>
        </w:rPr>
        <w:t xml:space="preserve"> (м. Краматорськ)</w:t>
      </w:r>
      <w:r>
        <w:rPr>
          <w:color w:val="000000" w:themeColor="text1"/>
          <w:sz w:val="28"/>
          <w:szCs w:val="28"/>
          <w:lang w:val="uk-UA"/>
        </w:rPr>
        <w:t>,</w:t>
      </w:r>
      <w:r w:rsidRPr="00D77CEF">
        <w:rPr>
          <w:color w:val="000000" w:themeColor="text1"/>
          <w:sz w:val="28"/>
          <w:szCs w:val="28"/>
          <w:lang w:val="uk-UA"/>
        </w:rPr>
        <w:t xml:space="preserve"> поетична збірка „Тільки не пиши мені про війну“ </w:t>
      </w:r>
      <w:r w:rsidRPr="00D77CEF">
        <w:rPr>
          <w:rStyle w:val="FontStyle14"/>
          <w:color w:val="000000" w:themeColor="text1"/>
          <w:sz w:val="28"/>
          <w:szCs w:val="28"/>
          <w:lang w:val="uk-UA"/>
        </w:rPr>
        <w:t>у</w:t>
      </w:r>
      <w:r>
        <w:rPr>
          <w:rStyle w:val="FontStyle14"/>
          <w:color w:val="000000" w:themeColor="text1"/>
          <w:sz w:val="28"/>
          <w:szCs w:val="28"/>
          <w:lang w:val="uk-UA"/>
        </w:rPr>
        <w:t xml:space="preserve"> </w:t>
      </w:r>
      <w:r w:rsidRPr="00D77CEF">
        <w:rPr>
          <w:rStyle w:val="FontStyle14"/>
          <w:color w:val="000000" w:themeColor="text1"/>
          <w:sz w:val="28"/>
          <w:szCs w:val="28"/>
          <w:lang w:val="uk-UA"/>
        </w:rPr>
        <w:t xml:space="preserve">розмірі 25 000 грн; „За кращий художній твір“ – Григорію </w:t>
      </w:r>
      <w:proofErr w:type="spellStart"/>
      <w:r w:rsidRPr="00D77CEF">
        <w:rPr>
          <w:rStyle w:val="FontStyle14"/>
          <w:color w:val="000000" w:themeColor="text1"/>
          <w:sz w:val="28"/>
          <w:szCs w:val="28"/>
          <w:lang w:val="uk-UA"/>
        </w:rPr>
        <w:t>Діхтяренку</w:t>
      </w:r>
      <w:proofErr w:type="spellEnd"/>
      <w:r w:rsidRPr="00D77CEF">
        <w:rPr>
          <w:rStyle w:val="FontStyle14"/>
          <w:color w:val="000000" w:themeColor="text1"/>
          <w:sz w:val="28"/>
          <w:szCs w:val="28"/>
          <w:lang w:val="uk-UA"/>
        </w:rPr>
        <w:t xml:space="preserve"> </w:t>
      </w:r>
      <w:r w:rsidRPr="00D77CEF">
        <w:rPr>
          <w:color w:val="000000" w:themeColor="text1"/>
          <w:sz w:val="28"/>
          <w:szCs w:val="28"/>
          <w:lang w:val="uk-UA"/>
        </w:rPr>
        <w:t>(м. Черкаси)</w:t>
      </w:r>
      <w:r>
        <w:rPr>
          <w:color w:val="000000" w:themeColor="text1"/>
          <w:sz w:val="28"/>
          <w:szCs w:val="28"/>
          <w:lang w:val="uk-UA"/>
        </w:rPr>
        <w:t>,</w:t>
      </w:r>
      <w:r w:rsidRPr="00D77CEF">
        <w:rPr>
          <w:color w:val="000000" w:themeColor="text1"/>
          <w:sz w:val="28"/>
          <w:szCs w:val="28"/>
          <w:lang w:val="uk-UA"/>
        </w:rPr>
        <w:t xml:space="preserve"> книга прози „Кросна“</w:t>
      </w:r>
      <w:r w:rsidRPr="00D77CEF">
        <w:rPr>
          <w:rStyle w:val="FontStyle14"/>
          <w:color w:val="000000" w:themeColor="text1"/>
          <w:sz w:val="28"/>
          <w:szCs w:val="28"/>
          <w:lang w:val="uk-UA"/>
        </w:rPr>
        <w:t xml:space="preserve"> у</w:t>
      </w:r>
      <w:r>
        <w:rPr>
          <w:rStyle w:val="FontStyle14"/>
          <w:color w:val="000000" w:themeColor="text1"/>
          <w:sz w:val="28"/>
          <w:szCs w:val="28"/>
          <w:lang w:val="uk-UA"/>
        </w:rPr>
        <w:t xml:space="preserve"> </w:t>
      </w:r>
      <w:r w:rsidRPr="00D77CEF">
        <w:rPr>
          <w:rStyle w:val="FontStyle14"/>
          <w:color w:val="000000" w:themeColor="text1"/>
          <w:sz w:val="28"/>
          <w:szCs w:val="28"/>
          <w:lang w:val="uk-UA"/>
        </w:rPr>
        <w:t>розмірі 25 000 грн</w:t>
      </w:r>
      <w:r w:rsidRPr="00D77CEF">
        <w:rPr>
          <w:color w:val="000000" w:themeColor="text1"/>
          <w:sz w:val="28"/>
          <w:szCs w:val="28"/>
          <w:lang w:val="uk-UA"/>
        </w:rPr>
        <w:t>.</w:t>
      </w:r>
    </w:p>
    <w:p w14:paraId="5FF051DA" w14:textId="77777777" w:rsidR="00D506EB" w:rsidRPr="00D77CEF" w:rsidRDefault="00D506EB" w:rsidP="00D506E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7CEF">
        <w:rPr>
          <w:color w:val="000000" w:themeColor="text1"/>
          <w:sz w:val="28"/>
          <w:szCs w:val="28"/>
          <w:lang w:val="uk-UA"/>
        </w:rPr>
        <w:t xml:space="preserve">2. Управлінню культури та охорони культурної спадщини Черкаської обласної державної адміністрації забезпечити виплату премії лауреатам </w:t>
      </w:r>
      <w:r>
        <w:rPr>
          <w:color w:val="000000" w:themeColor="text1"/>
          <w:sz w:val="28"/>
          <w:szCs w:val="28"/>
          <w:lang w:val="uk-UA"/>
        </w:rPr>
        <w:br/>
      </w:r>
      <w:r w:rsidRPr="00D77CEF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77CEF">
        <w:rPr>
          <w:color w:val="000000" w:themeColor="text1"/>
          <w:sz w:val="28"/>
          <w:szCs w:val="28"/>
          <w:lang w:val="uk-UA"/>
        </w:rPr>
        <w:t xml:space="preserve">загальній сумі 50 000 грн за рахунок коштів обласного бюджету </w:t>
      </w:r>
      <w:r>
        <w:rPr>
          <w:color w:val="000000" w:themeColor="text1"/>
          <w:sz w:val="28"/>
          <w:szCs w:val="28"/>
          <w:lang w:val="uk-UA"/>
        </w:rPr>
        <w:br/>
      </w:r>
      <w:r w:rsidRPr="00D77CEF">
        <w:rPr>
          <w:color w:val="000000" w:themeColor="text1"/>
          <w:sz w:val="28"/>
          <w:szCs w:val="28"/>
          <w:lang w:val="uk-UA"/>
        </w:rPr>
        <w:t>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77CEF">
        <w:rPr>
          <w:color w:val="000000" w:themeColor="text1"/>
          <w:sz w:val="28"/>
          <w:szCs w:val="28"/>
          <w:lang w:val="uk-UA"/>
        </w:rPr>
        <w:t>установленому порядку.</w:t>
      </w:r>
    </w:p>
    <w:p w14:paraId="21810E22" w14:textId="77777777" w:rsidR="00D506EB" w:rsidRPr="00D77CEF" w:rsidRDefault="00D506EB" w:rsidP="00D506EB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7CEF">
        <w:rPr>
          <w:color w:val="000000" w:themeColor="text1"/>
          <w:sz w:val="28"/>
          <w:szCs w:val="28"/>
          <w:lang w:val="uk-UA"/>
        </w:rPr>
        <w:t xml:space="preserve">3. Контроль за виконанням розпорядження покласти на заступника голови Черкаської обласної державної адміністрації Шамрая Олександра, першого заступника голови Черкаської обласної ради </w:t>
      </w:r>
      <w:proofErr w:type="spellStart"/>
      <w:r w:rsidRPr="00D77CEF">
        <w:rPr>
          <w:color w:val="000000" w:themeColor="text1"/>
          <w:sz w:val="28"/>
          <w:szCs w:val="28"/>
          <w:lang w:val="uk-UA"/>
        </w:rPr>
        <w:t>Сущенка</w:t>
      </w:r>
      <w:proofErr w:type="spellEnd"/>
      <w:r w:rsidRPr="00D77CEF">
        <w:rPr>
          <w:color w:val="000000" w:themeColor="text1"/>
          <w:sz w:val="28"/>
          <w:szCs w:val="28"/>
          <w:lang w:val="uk-UA"/>
        </w:rPr>
        <w:t xml:space="preserve"> Романа, Управління культури та охорони культурної спадщини Черкаської обласної державної адміністрації.</w:t>
      </w:r>
    </w:p>
    <w:p w14:paraId="6F080471" w14:textId="77777777" w:rsidR="00D506EB" w:rsidRDefault="00D506EB" w:rsidP="00D506EB">
      <w:pPr>
        <w:tabs>
          <w:tab w:val="left" w:pos="4320"/>
        </w:tabs>
        <w:ind w:right="-32"/>
        <w:jc w:val="both"/>
        <w:rPr>
          <w:sz w:val="28"/>
          <w:szCs w:val="28"/>
          <w:lang w:val="uk-UA"/>
        </w:rPr>
      </w:pPr>
    </w:p>
    <w:p w14:paraId="219F57F1" w14:textId="77777777" w:rsidR="00D506EB" w:rsidRPr="00AA347C" w:rsidRDefault="00D506EB" w:rsidP="00D506EB">
      <w:pPr>
        <w:tabs>
          <w:tab w:val="left" w:pos="4320"/>
        </w:tabs>
        <w:ind w:right="-32"/>
        <w:jc w:val="both"/>
        <w:rPr>
          <w:sz w:val="18"/>
          <w:szCs w:val="1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D506EB" w:rsidRPr="00070966" w14:paraId="2A37F13E" w14:textId="77777777" w:rsidTr="0011187F">
        <w:tc>
          <w:tcPr>
            <w:tcW w:w="4219" w:type="dxa"/>
          </w:tcPr>
          <w:p w14:paraId="78FD79CF" w14:textId="77777777" w:rsidR="00D506EB" w:rsidRPr="00070966" w:rsidRDefault="00D506EB" w:rsidP="0011187F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070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F37026C" w14:textId="77777777" w:rsidR="00D506EB" w:rsidRPr="00070966" w:rsidRDefault="00D506EB" w:rsidP="0011187F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C64A566" w14:textId="77777777" w:rsidR="00D506EB" w:rsidRPr="00070966" w:rsidRDefault="00D506EB" w:rsidP="0011187F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070966">
              <w:rPr>
                <w:sz w:val="28"/>
                <w:szCs w:val="28"/>
              </w:rPr>
              <w:t>олов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070966">
              <w:rPr>
                <w:sz w:val="28"/>
                <w:szCs w:val="28"/>
              </w:rPr>
              <w:t xml:space="preserve"> </w:t>
            </w:r>
          </w:p>
          <w:p w14:paraId="6C2A34C9" w14:textId="77777777" w:rsidR="00D506EB" w:rsidRPr="00070966" w:rsidRDefault="00D506EB" w:rsidP="0011187F">
            <w:pPr>
              <w:tabs>
                <w:tab w:val="left" w:pos="4320"/>
              </w:tabs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D506EB" w:rsidRPr="00070966" w14:paraId="497D46F4" w14:textId="77777777" w:rsidTr="0011187F">
        <w:tc>
          <w:tcPr>
            <w:tcW w:w="4219" w:type="dxa"/>
          </w:tcPr>
          <w:p w14:paraId="3F2E927E" w14:textId="77777777" w:rsidR="00D506EB" w:rsidRPr="00B00D67" w:rsidRDefault="00D506EB" w:rsidP="0011187F">
            <w:pPr>
              <w:tabs>
                <w:tab w:val="left" w:pos="4111"/>
              </w:tabs>
              <w:ind w:right="-1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ТАБУРЕЦЬ</w:t>
            </w:r>
          </w:p>
        </w:tc>
        <w:tc>
          <w:tcPr>
            <w:tcW w:w="1276" w:type="dxa"/>
          </w:tcPr>
          <w:p w14:paraId="78B6C3BC" w14:textId="77777777" w:rsidR="00D506EB" w:rsidRPr="00070966" w:rsidRDefault="00D506EB" w:rsidP="0011187F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6800CF1" w14:textId="77777777" w:rsidR="00D506EB" w:rsidRPr="00B00D67" w:rsidRDefault="00D506EB" w:rsidP="0011187F">
            <w:pPr>
              <w:tabs>
                <w:tab w:val="left" w:pos="4320"/>
              </w:tabs>
              <w:ind w:right="-3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ПІДГОРНИЙ</w:t>
            </w:r>
          </w:p>
        </w:tc>
      </w:tr>
    </w:tbl>
    <w:p w14:paraId="4A4CDA14" w14:textId="77777777" w:rsidR="00007441" w:rsidRPr="00AA347C" w:rsidRDefault="00007441" w:rsidP="00AA347C">
      <w:pPr>
        <w:rPr>
          <w:lang w:val="uk-UA"/>
        </w:rPr>
      </w:pPr>
    </w:p>
    <w:sectPr w:rsidR="00007441" w:rsidRPr="00AA347C" w:rsidSect="00D506EB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615DE"/>
    <w:rsid w:val="007A1FBA"/>
    <w:rsid w:val="008E642A"/>
    <w:rsid w:val="0093691C"/>
    <w:rsid w:val="00AA347C"/>
    <w:rsid w:val="00B56F3D"/>
    <w:rsid w:val="00CA5172"/>
    <w:rsid w:val="00D401B8"/>
    <w:rsid w:val="00D506E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4B62"/>
  <w15:docId w15:val="{AFAB009C-B031-4550-84D6-A97E3FA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4">
    <w:name w:val="Font Style14"/>
    <w:uiPriority w:val="99"/>
    <w:rsid w:val="00D506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3</cp:revision>
  <dcterms:created xsi:type="dcterms:W3CDTF">2018-10-09T07:09:00Z</dcterms:created>
  <dcterms:modified xsi:type="dcterms:W3CDTF">2024-11-11T08:15:00Z</dcterms:modified>
</cp:coreProperties>
</file>